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E96" w:rsidRPr="00385C83" w:rsidRDefault="00295BAB" w:rsidP="00295BAB">
      <w:pPr>
        <w:jc w:val="center"/>
        <w:rPr>
          <w:b/>
          <w:bCs/>
        </w:rPr>
      </w:pPr>
      <w:r w:rsidRPr="00385C83">
        <w:rPr>
          <w:b/>
          <w:bCs/>
        </w:rPr>
        <w:t>ОТКРЫТАЯ ОФЕРТА</w:t>
      </w:r>
    </w:p>
    <w:p w:rsidR="00295BAB" w:rsidRDefault="00295BAB" w:rsidP="00295BAB">
      <w:pPr>
        <w:jc w:val="center"/>
      </w:pPr>
      <w:r>
        <w:t>Формирование правил построения графиков платежей и корректировка финансовой политики в группе компаний для увеличения рентабельности бизнеса без дополнительных расходов</w:t>
      </w:r>
    </w:p>
    <w:p w:rsidR="00295BAB" w:rsidRPr="00385C83" w:rsidRDefault="00385C83" w:rsidP="00385C83">
      <w:pPr>
        <w:spacing w:after="0" w:line="240" w:lineRule="auto"/>
        <w:jc w:val="right"/>
        <w:rPr>
          <w:b/>
          <w:bCs/>
          <w:i/>
          <w:iCs/>
          <w:sz w:val="18"/>
          <w:szCs w:val="18"/>
        </w:rPr>
      </w:pPr>
      <w:r w:rsidRPr="00385C83">
        <w:rPr>
          <w:b/>
          <w:bCs/>
          <w:i/>
          <w:iCs/>
          <w:sz w:val="18"/>
          <w:szCs w:val="18"/>
        </w:rPr>
        <w:t>Эпиграф:</w:t>
      </w:r>
    </w:p>
    <w:p w:rsidR="00385C83" w:rsidRPr="00385C83" w:rsidRDefault="00385C83" w:rsidP="00385C83">
      <w:pPr>
        <w:spacing w:after="0" w:line="240" w:lineRule="auto"/>
        <w:jc w:val="right"/>
        <w:rPr>
          <w:i/>
          <w:iCs/>
          <w:sz w:val="18"/>
          <w:szCs w:val="18"/>
        </w:rPr>
      </w:pPr>
      <w:r w:rsidRPr="00385C83">
        <w:rPr>
          <w:i/>
          <w:iCs/>
          <w:sz w:val="18"/>
          <w:szCs w:val="18"/>
        </w:rPr>
        <w:t>Если финансового эффекта не будет,</w:t>
      </w:r>
    </w:p>
    <w:p w:rsidR="00385C83" w:rsidRPr="00385C83" w:rsidRDefault="00385C83" w:rsidP="00385C83">
      <w:pPr>
        <w:spacing w:after="0" w:line="240" w:lineRule="auto"/>
        <w:jc w:val="right"/>
        <w:rPr>
          <w:i/>
          <w:iCs/>
          <w:sz w:val="18"/>
          <w:szCs w:val="18"/>
        </w:rPr>
      </w:pPr>
      <w:r w:rsidRPr="00385C83">
        <w:rPr>
          <w:i/>
          <w:iCs/>
          <w:sz w:val="18"/>
          <w:szCs w:val="18"/>
        </w:rPr>
        <w:t>Мы вернём вам деньги</w:t>
      </w:r>
    </w:p>
    <w:p w:rsidR="00385C83" w:rsidRDefault="00385C83"/>
    <w:p w:rsidR="00295BAB" w:rsidRDefault="00295BAB">
      <w:r>
        <w:t xml:space="preserve">На первом этапе предлагается </w:t>
      </w:r>
      <w:r w:rsidR="00F74D73">
        <w:t xml:space="preserve">методика незначительной корректировки финансовой политики путём имплементации приказов, которые легко воспринимаются сотрудниками </w:t>
      </w:r>
      <w:r w:rsidR="00D12A2F">
        <w:t xml:space="preserve">и </w:t>
      </w:r>
      <w:r w:rsidR="00F74D73">
        <w:t xml:space="preserve">не требуют сколько-нибудь значительных усилий от персонала для повышения рентабельности вашего бизнеса. Эти простые правила многократно проверены в различных группах компаний и доказали свою эффективность на практике. </w:t>
      </w:r>
      <w:r w:rsidR="000B15E0">
        <w:t xml:space="preserve">К тому же, мы говорим здесь о дополнительном источнике мотивации. </w:t>
      </w:r>
      <w:r w:rsidR="00F74D73">
        <w:t>Наиболее заметный эффект достигается при оборотах 100 миллионов рублей в год и выше. Первичная оценка проводится в течение нескольких дней после подписания соглашения о полной конфиденциальности</w:t>
      </w:r>
      <w:r w:rsidR="000B15E0">
        <w:t xml:space="preserve"> и перечисления авансового платежа в сумме 26 тысяч рублей</w:t>
      </w:r>
      <w:r w:rsidR="00F74D73">
        <w:t xml:space="preserve">. Конкретные сроки исследования зависят от числа компаний </w:t>
      </w:r>
      <w:r w:rsidR="000B15E0">
        <w:t>/ ИП в составе вашей группы компаний. Окончательный расчёт производится после фактического достижения экономического через 12 месяцев после обсуждения и выхода приказов по итогам исследования вашего бизнеса. Дата имплементации фиксируется протоколом, совокупная стоимость услуги составит 8% от размера дополнительных платежей в течение года</w:t>
      </w:r>
      <w:r w:rsidR="00B823A6">
        <w:t xml:space="preserve"> (включая аванс)</w:t>
      </w:r>
      <w:r w:rsidR="000B15E0">
        <w:t>, если, конечно, такие дополнительные поступления действительно имели место.</w:t>
      </w:r>
    </w:p>
    <w:p w:rsidR="00B823A6" w:rsidRDefault="00B823A6"/>
    <w:p w:rsidR="00B823A6" w:rsidRDefault="00B823A6">
      <w:r>
        <w:t>Второй этап. При условии построения доверительных отношений с заказчиком по итогам первого этапа, предлагается продолжить совершенствование финансовой политики на основе построения «виртуального ценового робота», а также реализации других стандартных идей, проверенных временем. При условии сезонного бизнеса, нам удавалось повысить коэффициент загрузки внеоборотных активов в «мёртвый сезон» с 40% до 80% и значительно увеличить рентабельность в течение низкого сезона.</w:t>
      </w:r>
    </w:p>
    <w:p w:rsidR="00B823A6" w:rsidRDefault="00B823A6"/>
    <w:p w:rsidR="00B823A6" w:rsidRDefault="00B823A6">
      <w:r>
        <w:t xml:space="preserve">Речь о последующих этапах совершенствования финансовой политики </w:t>
      </w:r>
      <w:r w:rsidR="00385C83">
        <w:t>следует вести после успешного завершения первых шагов сотрудничества.</w:t>
      </w:r>
    </w:p>
    <w:p w:rsidR="00385C83" w:rsidRDefault="00385C83"/>
    <w:p w:rsidR="00385C83" w:rsidRDefault="00385C83">
      <w:r>
        <w:t>Профессор Сергей Феликсович Митрофанов,</w:t>
      </w:r>
    </w:p>
    <w:p w:rsidR="00385C83" w:rsidRPr="00385C83" w:rsidRDefault="00385C83">
      <w:pPr>
        <w:rPr>
          <w:i/>
          <w:iCs/>
          <w:sz w:val="18"/>
          <w:szCs w:val="18"/>
        </w:rPr>
      </w:pPr>
      <w:r w:rsidRPr="00385C83">
        <w:rPr>
          <w:i/>
          <w:iCs/>
          <w:sz w:val="18"/>
          <w:szCs w:val="18"/>
        </w:rPr>
        <w:t>Завкафедрой вычислительной техники ДВПИ, первый проектор ВГУЭС, замглавы японо-британского инвестиционного фонда ДАЙВА на Дальнем Востоке, Президент холдинга В-ЛАЗЕР, председатель совета директоров группы компаний ИСТ ПОЙНТ.</w:t>
      </w:r>
    </w:p>
    <w:p w:rsidR="00385C83" w:rsidRPr="00385C83" w:rsidRDefault="00385C83">
      <w:pPr>
        <w:rPr>
          <w:i/>
          <w:iCs/>
          <w:sz w:val="18"/>
          <w:szCs w:val="18"/>
        </w:rPr>
      </w:pPr>
      <w:bookmarkStart w:id="0" w:name="_GoBack"/>
      <w:bookmarkEnd w:id="0"/>
    </w:p>
    <w:sectPr w:rsidR="00385C83" w:rsidRPr="00385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AB"/>
    <w:rsid w:val="00066D5C"/>
    <w:rsid w:val="000B15E0"/>
    <w:rsid w:val="00295BAB"/>
    <w:rsid w:val="00385C83"/>
    <w:rsid w:val="00480054"/>
    <w:rsid w:val="00781696"/>
    <w:rsid w:val="009A1E96"/>
    <w:rsid w:val="00B823A6"/>
    <w:rsid w:val="00D12A2F"/>
    <w:rsid w:val="00F7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A2CE"/>
  <w15:chartTrackingRefBased/>
  <w15:docId w15:val="{61396EAC-894E-415F-9A31-168E47EA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Сергей</dc:creator>
  <cp:keywords/>
  <dc:description/>
  <cp:lastModifiedBy>Митрофанов Сергей</cp:lastModifiedBy>
  <cp:revision>3</cp:revision>
  <dcterms:created xsi:type="dcterms:W3CDTF">2025-08-20T13:38:00Z</dcterms:created>
  <dcterms:modified xsi:type="dcterms:W3CDTF">2025-08-20T14:29:00Z</dcterms:modified>
</cp:coreProperties>
</file>